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89" w:rsidRDefault="008C7589" w:rsidP="008C7589">
      <w:pPr>
        <w:spacing w:after="200"/>
        <w:rPr>
          <w:rFonts w:eastAsia="Times New Roman"/>
        </w:rPr>
      </w:pPr>
      <w:r>
        <w:rPr>
          <w:rFonts w:eastAsia="Times New Roman"/>
        </w:rPr>
        <w:t>ECTSRPC BLOCKED TTC-35</w:t>
      </w:r>
    </w:p>
    <w:p w:rsidR="008C7589" w:rsidRDefault="008C7589" w:rsidP="008C7589">
      <w:pPr>
        <w:spacing w:after="324"/>
        <w:rPr>
          <w:rFonts w:eastAsia="Times New Roman"/>
        </w:rPr>
      </w:pPr>
      <w:r>
        <w:rPr>
          <w:rFonts w:eastAsia="Times New Roman"/>
        </w:rPr>
        <w:t xml:space="preserve">The reason that </w:t>
      </w:r>
      <w:proofErr w:type="spellStart"/>
      <w:r>
        <w:rPr>
          <w:rFonts w:eastAsia="Times New Roman"/>
        </w:rPr>
        <w:t>TxDOT</w:t>
      </w:r>
      <w:proofErr w:type="spellEnd"/>
      <w:r>
        <w:rPr>
          <w:rFonts w:eastAsia="Times New Roman"/>
        </w:rPr>
        <w:t xml:space="preserve"> and the Federal Highway Administration finally had no way to continue with the TTC-35 EIS was the action of the Eastern Central Texas Sub-Regional Planning Commission (ECTSRPC) in Bell and Milam counties.  Five small towns and their associated school districts formed their Sub-Regional Planning Commission, and by state law, </w:t>
      </w:r>
      <w:proofErr w:type="spellStart"/>
      <w:r>
        <w:rPr>
          <w:rFonts w:eastAsia="Times New Roman"/>
        </w:rPr>
        <w:t>TxDOT</w:t>
      </w:r>
      <w:proofErr w:type="spellEnd"/>
      <w:r>
        <w:rPr>
          <w:rFonts w:eastAsia="Times New Roman"/>
        </w:rPr>
        <w:t xml:space="preserve"> was compelled to “coordinate” with their Commission.  This meant that </w:t>
      </w:r>
      <w:proofErr w:type="spellStart"/>
      <w:r>
        <w:rPr>
          <w:rFonts w:eastAsia="Times New Roman"/>
        </w:rPr>
        <w:t>TxDOT</w:t>
      </w:r>
      <w:proofErr w:type="spellEnd"/>
      <w:r>
        <w:rPr>
          <w:rFonts w:eastAsia="Times New Roman"/>
        </w:rPr>
        <w:t xml:space="preserve"> had to take into account what the ECTSRPC citizens wanted and cover all required issues in the EIS process.  </w:t>
      </w:r>
      <w:proofErr w:type="spellStart"/>
      <w:r>
        <w:rPr>
          <w:rFonts w:eastAsia="Times New Roman"/>
        </w:rPr>
        <w:t>TxDOT</w:t>
      </w:r>
      <w:proofErr w:type="spellEnd"/>
      <w:r>
        <w:rPr>
          <w:rFonts w:eastAsia="Times New Roman"/>
        </w:rPr>
        <w:t xml:space="preserve"> had not done this, meaning that the EIS was not legal and could not be recognized as legal by the Federal Highway Administration.</w:t>
      </w:r>
    </w:p>
    <w:p w:rsidR="008C7589" w:rsidRDefault="008C7589" w:rsidP="008C7589">
      <w:pPr>
        <w:spacing w:after="324"/>
      </w:pPr>
      <w:r>
        <w:rPr>
          <w:rFonts w:eastAsia="Times New Roman"/>
        </w:rPr>
        <w:t xml:space="preserve">The ECTSRPC announced:  “Selecting that option [no build] was exactly what the Eastern Central Texas Sub-Regional Planning Commission (ECTSRPC) forced </w:t>
      </w:r>
      <w:proofErr w:type="spellStart"/>
      <w:r>
        <w:rPr>
          <w:rFonts w:eastAsia="Times New Roman"/>
        </w:rPr>
        <w:t>TxDOT</w:t>
      </w:r>
      <w:proofErr w:type="spellEnd"/>
      <w:r>
        <w:rPr>
          <w:rFonts w:eastAsia="Times New Roman"/>
        </w:rPr>
        <w:t xml:space="preserve"> into choosing. . . . The planning commission began a series of what is called coordination meetings in the fall of 2007, by utilizing a little known state statute that forced the behemoth agency to come to Holland, Texas. . . . </w:t>
      </w:r>
      <w:proofErr w:type="spellStart"/>
      <w:r>
        <w:rPr>
          <w:rFonts w:eastAsia="Times New Roman"/>
        </w:rPr>
        <w:t>TxDOT</w:t>
      </w:r>
      <w:proofErr w:type="spellEnd"/>
      <w:r>
        <w:rPr>
          <w:rFonts w:eastAsia="Times New Roman"/>
        </w:rPr>
        <w:t xml:space="preserve"> came to Holland on three different occasions where they were asked to explain why they were going to destroy five towns and their school districts with a 1,200 foot-wide, 146 acre per mile toll road.”</w:t>
      </w:r>
    </w:p>
    <w:p w:rsidR="008C7589" w:rsidRDefault="008C7589" w:rsidP="008C7589">
      <w:pPr>
        <w:spacing w:after="324"/>
        <w:rPr>
          <w:rFonts w:eastAsia="Times New Roman"/>
        </w:rPr>
      </w:pPr>
      <w:r>
        <w:t> </w:t>
      </w:r>
    </w:p>
    <w:p w:rsidR="008C7589" w:rsidRDefault="008C7589" w:rsidP="008C7589">
      <w:pPr>
        <w:spacing w:after="324"/>
        <w:rPr>
          <w:rFonts w:eastAsia="Times New Roman"/>
        </w:rPr>
      </w:pPr>
      <w:r>
        <w:rPr>
          <w:rFonts w:eastAsia="Times New Roman"/>
        </w:rPr>
        <w:t>ECTSRPC OFFICIALS SPOKE TO COUPLAND CIVIC ORGANIZATION IN MARCH</w:t>
      </w:r>
    </w:p>
    <w:p w:rsidR="008C7589" w:rsidRDefault="008C7589" w:rsidP="008C7589">
      <w:p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Ralph Snyder, a founder of the ECTSRPC, ECTSRPC President Mae Smith (who is Holland mayor), and Dan </w:t>
      </w:r>
      <w:proofErr w:type="spellStart"/>
      <w:r>
        <w:rPr>
          <w:rFonts w:eastAsia="Times New Roman"/>
        </w:rPr>
        <w:t>Byfield</w:t>
      </w:r>
      <w:proofErr w:type="spellEnd"/>
      <w:r>
        <w:rPr>
          <w:rFonts w:eastAsia="Times New Roman"/>
        </w:rPr>
        <w:t>, who helped form the ECTSRPC, all spoke to the March 2009 meeting of the Coupland Civic Organization.</w:t>
      </w:r>
    </w:p>
    <w:p w:rsidR="008C7589" w:rsidRDefault="008C7589" w:rsidP="008C7589">
      <w:pPr>
        <w:shd w:val="clear" w:color="auto" w:fill="FFFFFF"/>
        <w:spacing w:before="100" w:beforeAutospacing="1" w:after="100" w:afterAutospacing="1"/>
      </w:pPr>
      <w:r>
        <w:rPr>
          <w:rFonts w:eastAsia="Times New Roman"/>
        </w:rPr>
        <w:t xml:space="preserve">Regarding </w:t>
      </w:r>
      <w:proofErr w:type="spellStart"/>
      <w:r>
        <w:rPr>
          <w:rFonts w:eastAsia="Times New Roman"/>
        </w:rPr>
        <w:t>TxDOT’s</w:t>
      </w:r>
      <w:proofErr w:type="spellEnd"/>
      <w:r>
        <w:rPr>
          <w:rFonts w:eastAsia="Times New Roman"/>
        </w:rPr>
        <w:t xml:space="preserve"> “no-build” decision, Snyder said, “Through coordination, we forced them to our table and then we used the federal NEPA (National Environmental Policy Act) statute to box them in a legal corner out of which they could not escape.  That's what forced </w:t>
      </w:r>
      <w:proofErr w:type="spellStart"/>
      <w:r>
        <w:rPr>
          <w:rFonts w:eastAsia="Times New Roman"/>
        </w:rPr>
        <w:t>TxDOT</w:t>
      </w:r>
      <w:proofErr w:type="spellEnd"/>
      <w:r>
        <w:rPr>
          <w:rFonts w:eastAsia="Times New Roman"/>
        </w:rPr>
        <w:t xml:space="preserve"> to recommend 'No Build' to the Federal Highway Administration because we had shown how </w:t>
      </w:r>
      <w:proofErr w:type="spellStart"/>
      <w:r>
        <w:rPr>
          <w:rFonts w:eastAsia="Times New Roman"/>
        </w:rPr>
        <w:t>TxDOT</w:t>
      </w:r>
      <w:proofErr w:type="spellEnd"/>
      <w:r>
        <w:rPr>
          <w:rFonts w:eastAsia="Times New Roman"/>
        </w:rPr>
        <w:t>, as the agent of the federal government, had violated the federal statute in at least 29 ways.”</w:t>
      </w:r>
    </w:p>
    <w:p w:rsidR="00FA43ED" w:rsidRDefault="00FA43ED"/>
    <w:sectPr w:rsidR="00FA43ED" w:rsidSect="00FA4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589"/>
    <w:rsid w:val="008C7589"/>
    <w:rsid w:val="00FA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5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> 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</cp:lastModifiedBy>
  <cp:revision>2</cp:revision>
  <dcterms:created xsi:type="dcterms:W3CDTF">2009-10-30T23:40:00Z</dcterms:created>
  <dcterms:modified xsi:type="dcterms:W3CDTF">2009-10-30T23:40:00Z</dcterms:modified>
</cp:coreProperties>
</file>